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ACF44A" w14:textId="77777777" w:rsidR="00C0552D" w:rsidRDefault="00000000">
      <w:pPr>
        <w:rPr>
          <w:rFonts w:ascii="Arial" w:eastAsia="Arial" w:hAnsi="Arial" w:cs="Arial"/>
          <w:sz w:val="28"/>
          <w:szCs w:val="28"/>
        </w:rPr>
      </w:pPr>
      <w:r>
        <w:rPr>
          <w:rFonts w:ascii="Arial" w:eastAsia="Arial" w:hAnsi="Arial" w:cs="Arial"/>
          <w:noProof/>
          <w:sz w:val="28"/>
          <w:szCs w:val="28"/>
        </w:rPr>
        <w:drawing>
          <wp:anchor distT="0" distB="0" distL="114300" distR="114300" simplePos="0" relativeHeight="251658240" behindDoc="0" locked="0" layoutInCell="1" hidden="0" allowOverlap="1" wp14:anchorId="69D9E254" wp14:editId="66CCAD1F">
            <wp:simplePos x="0" y="0"/>
            <wp:positionH relativeFrom="margin">
              <wp:posOffset>9525</wp:posOffset>
            </wp:positionH>
            <wp:positionV relativeFrom="margin">
              <wp:posOffset>0</wp:posOffset>
            </wp:positionV>
            <wp:extent cx="1408529" cy="1106885"/>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408529" cy="1106885"/>
                    </a:xfrm>
                    <a:prstGeom prst="rect">
                      <a:avLst/>
                    </a:prstGeom>
                    <a:ln/>
                  </pic:spPr>
                </pic:pic>
              </a:graphicData>
            </a:graphic>
          </wp:anchor>
        </w:drawing>
      </w:r>
    </w:p>
    <w:p w14:paraId="04247601" w14:textId="77777777" w:rsidR="00C0552D" w:rsidRDefault="00C0552D">
      <w:pPr>
        <w:rPr>
          <w:rFonts w:ascii="Arial" w:eastAsia="Arial" w:hAnsi="Arial" w:cs="Arial"/>
          <w:sz w:val="28"/>
          <w:szCs w:val="28"/>
        </w:rPr>
      </w:pPr>
    </w:p>
    <w:p w14:paraId="05CFC3E8" w14:textId="77777777" w:rsidR="00C0552D" w:rsidRDefault="00000000">
      <w:pPr>
        <w:rPr>
          <w:rFonts w:ascii="Arial" w:eastAsia="Arial" w:hAnsi="Arial" w:cs="Arial"/>
          <w:sz w:val="28"/>
          <w:szCs w:val="28"/>
        </w:rPr>
      </w:pPr>
      <w:r>
        <w:rPr>
          <w:rFonts w:ascii="Arial" w:eastAsia="Arial" w:hAnsi="Arial" w:cs="Arial"/>
          <w:noProof/>
          <w:sz w:val="28"/>
          <w:szCs w:val="28"/>
        </w:rPr>
        <w:drawing>
          <wp:anchor distT="0" distB="0" distL="114300" distR="114300" simplePos="0" relativeHeight="251659264" behindDoc="0" locked="0" layoutInCell="1" hidden="0" allowOverlap="1" wp14:anchorId="551A5AB9" wp14:editId="6F174A97">
            <wp:simplePos x="0" y="0"/>
            <wp:positionH relativeFrom="margin">
              <wp:align>right</wp:align>
            </wp:positionH>
            <wp:positionV relativeFrom="margin">
              <wp:align>top</wp:align>
            </wp:positionV>
            <wp:extent cx="3724275" cy="119062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724275" cy="1190625"/>
                    </a:xfrm>
                    <a:prstGeom prst="rect">
                      <a:avLst/>
                    </a:prstGeom>
                    <a:ln/>
                  </pic:spPr>
                </pic:pic>
              </a:graphicData>
            </a:graphic>
          </wp:anchor>
        </w:drawing>
      </w:r>
    </w:p>
    <w:p w14:paraId="0E9B4FF6" w14:textId="77777777" w:rsidR="00C0552D" w:rsidRDefault="00C0552D">
      <w:pPr>
        <w:rPr>
          <w:rFonts w:ascii="Arial" w:eastAsia="Arial" w:hAnsi="Arial" w:cs="Arial"/>
          <w:sz w:val="28"/>
          <w:szCs w:val="28"/>
        </w:rPr>
      </w:pPr>
    </w:p>
    <w:p w14:paraId="77573813" w14:textId="77777777" w:rsidR="00C0552D"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Emotional Skills Assessment Process (ESAP) ®</w:t>
      </w:r>
    </w:p>
    <w:p w14:paraId="680F3B71" w14:textId="77777777" w:rsidR="00C0552D"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Informational Flyer</w:t>
      </w:r>
    </w:p>
    <w:p w14:paraId="2B6858B6" w14:textId="77777777" w:rsidR="00C0552D" w:rsidRDefault="00000000">
      <w:pPr>
        <w:rPr>
          <w:sz w:val="24"/>
          <w:szCs w:val="24"/>
        </w:rPr>
      </w:pPr>
      <w:r>
        <w:rPr>
          <w:rFonts w:ascii="Arial" w:eastAsia="Arial" w:hAnsi="Arial" w:cs="Arial"/>
          <w:b/>
          <w:bCs/>
          <w:sz w:val="24"/>
          <w:szCs w:val="24"/>
        </w:rPr>
        <w:t>Introduction and Purpose:</w:t>
      </w:r>
      <w:r>
        <w:rPr>
          <w:rFonts w:ascii="Arial" w:eastAsia="Arial" w:hAnsi="Arial" w:cs="Arial"/>
          <w:sz w:val="24"/>
          <w:szCs w:val="24"/>
        </w:rPr>
        <w:t xml:space="preserve"> The ESAP is the research derived on-line education version of key essential skill areas for academic and career excellence used extensively in schools, colleges, universities, and government organizations. It provides a focused positive assessment for the learner and a skills profile, interpretation, and learning material to improve teaching and learning. </w:t>
      </w:r>
    </w:p>
    <w:p w14:paraId="5D1FFEDB" w14:textId="77777777" w:rsidR="00C0552D" w:rsidRDefault="00000000">
      <w:pPr>
        <w:spacing w:after="0" w:line="240" w:lineRule="auto"/>
        <w:rPr>
          <w:rFonts w:ascii="Arial" w:eastAsia="Arial" w:hAnsi="Arial" w:cs="Arial"/>
          <w:sz w:val="24"/>
          <w:szCs w:val="24"/>
        </w:rPr>
      </w:pPr>
      <w:r>
        <w:rPr>
          <w:rFonts w:ascii="Arial" w:eastAsia="Arial" w:hAnsi="Arial" w:cs="Arial"/>
          <w:sz w:val="24"/>
          <w:szCs w:val="24"/>
        </w:rPr>
        <w:t>The ESAP Profile of Skills provides a personal profile of key skills in five areas related to academic achievement, career achievement, well-being, and quality of life, including:</w:t>
      </w:r>
    </w:p>
    <w:p w14:paraId="2F80EF00" w14:textId="77777777" w:rsidR="00C0552D" w:rsidRDefault="00000000">
      <w:pPr>
        <w:numPr>
          <w:ilvl w:val="0"/>
          <w:numId w:val="1"/>
        </w:numPr>
        <w:spacing w:after="0" w:line="240" w:lineRule="auto"/>
        <w:rPr>
          <w:sz w:val="24"/>
          <w:szCs w:val="24"/>
        </w:rPr>
      </w:pPr>
      <w:r>
        <w:rPr>
          <w:rFonts w:ascii="Arial" w:eastAsia="Arial" w:hAnsi="Arial" w:cs="Arial"/>
          <w:b/>
          <w:bCs/>
          <w:sz w:val="24"/>
          <w:szCs w:val="24"/>
        </w:rPr>
        <w:t>Personal Dimension</w:t>
      </w:r>
      <w:r>
        <w:rPr>
          <w:rFonts w:ascii="Arial" w:eastAsia="Arial" w:hAnsi="Arial" w:cs="Arial"/>
          <w:sz w:val="24"/>
          <w:szCs w:val="24"/>
        </w:rPr>
        <w:t xml:space="preserve">:  Personal skills to value self, build self-knowledge of intrinsic, inner skills to enhance confidence and belief in oneself to manage life pressures, stressors, and change.  Identifies key areas to fully develop, strengthen, enhance to be hopeful, optimistic with personal and resiliency skills).  Without personal skills, life becomes reactive and stagnant. </w:t>
      </w:r>
    </w:p>
    <w:p w14:paraId="005DABDF" w14:textId="77777777" w:rsidR="00C0552D" w:rsidRDefault="00000000">
      <w:pPr>
        <w:numPr>
          <w:ilvl w:val="0"/>
          <w:numId w:val="1"/>
        </w:numPr>
        <w:spacing w:after="0" w:line="240" w:lineRule="auto"/>
        <w:rPr>
          <w:sz w:val="24"/>
          <w:szCs w:val="24"/>
        </w:rPr>
      </w:pPr>
      <w:r>
        <w:rPr>
          <w:rFonts w:ascii="Arial" w:eastAsia="Arial" w:hAnsi="Arial" w:cs="Arial"/>
          <w:b/>
          <w:bCs/>
          <w:sz w:val="24"/>
          <w:szCs w:val="24"/>
        </w:rPr>
        <w:t>Emotional Dimension</w:t>
      </w:r>
      <w:r>
        <w:rPr>
          <w:rFonts w:ascii="Arial" w:eastAsia="Arial" w:hAnsi="Arial" w:cs="Arial"/>
          <w:sz w:val="24"/>
          <w:szCs w:val="24"/>
        </w:rPr>
        <w:t xml:space="preserve">:  Skills important for regulating, managing, and leading with a positive skills-based style of communication when basic emotions (anger, fear, sadness) are strong.  Learning authentic communication with assertion, anger management, and fear management is needed to reduce problematic behaviors and enhance opportunities to express yourself, communicate effectively with skills to resolve problems.  Without emotional skills, life becomes more </w:t>
      </w:r>
      <w:proofErr w:type="gramStart"/>
      <w:r>
        <w:rPr>
          <w:rFonts w:ascii="Arial" w:eastAsia="Arial" w:hAnsi="Arial" w:cs="Arial"/>
          <w:sz w:val="24"/>
          <w:szCs w:val="24"/>
        </w:rPr>
        <w:t>problem-oriented</w:t>
      </w:r>
      <w:proofErr w:type="gramEnd"/>
      <w:r>
        <w:rPr>
          <w:rFonts w:ascii="Arial" w:eastAsia="Arial" w:hAnsi="Arial" w:cs="Arial"/>
          <w:sz w:val="24"/>
          <w:szCs w:val="24"/>
        </w:rPr>
        <w:t>.</w:t>
      </w:r>
    </w:p>
    <w:p w14:paraId="24972776" w14:textId="77777777" w:rsidR="00C0552D" w:rsidRDefault="00000000">
      <w:pPr>
        <w:numPr>
          <w:ilvl w:val="0"/>
          <w:numId w:val="1"/>
        </w:numPr>
        <w:spacing w:after="0" w:line="240" w:lineRule="auto"/>
        <w:rPr>
          <w:sz w:val="24"/>
          <w:szCs w:val="24"/>
        </w:rPr>
      </w:pPr>
      <w:r>
        <w:rPr>
          <w:rFonts w:ascii="Arial" w:eastAsia="Arial" w:hAnsi="Arial" w:cs="Arial"/>
          <w:b/>
          <w:bCs/>
          <w:sz w:val="24"/>
          <w:szCs w:val="24"/>
        </w:rPr>
        <w:t>Relational Dimension</w:t>
      </w:r>
      <w:r>
        <w:rPr>
          <w:rFonts w:ascii="Arial" w:eastAsia="Arial" w:hAnsi="Arial" w:cs="Arial"/>
          <w:sz w:val="24"/>
          <w:szCs w:val="24"/>
        </w:rPr>
        <w:t xml:space="preserve">:  Skills to build, maintain, and sustain effective and healthy relations with self and others.  The learned ability to foster communication, develop productive relationships with others, lead with empathy, constructive decision-making, social awareness, and a skilled brand of self-leadership.  Without relational skills, life becomes </w:t>
      </w:r>
      <w:proofErr w:type="gramStart"/>
      <w:r>
        <w:rPr>
          <w:rFonts w:ascii="Arial" w:eastAsia="Arial" w:hAnsi="Arial" w:cs="Arial"/>
          <w:sz w:val="24"/>
          <w:szCs w:val="24"/>
        </w:rPr>
        <w:t>more lonely and isolated</w:t>
      </w:r>
      <w:proofErr w:type="gramEnd"/>
      <w:r>
        <w:rPr>
          <w:rFonts w:ascii="Arial" w:eastAsia="Arial" w:hAnsi="Arial" w:cs="Arial"/>
          <w:sz w:val="24"/>
          <w:szCs w:val="24"/>
        </w:rPr>
        <w:t>.  Each of us needs to understand the higher order value of interdependence supported by responsible behaviors.</w:t>
      </w:r>
    </w:p>
    <w:p w14:paraId="55D19C1B" w14:textId="77777777" w:rsidR="00C0552D" w:rsidRDefault="00000000">
      <w:pPr>
        <w:numPr>
          <w:ilvl w:val="0"/>
          <w:numId w:val="1"/>
        </w:numPr>
        <w:spacing w:after="0" w:line="240" w:lineRule="auto"/>
        <w:rPr>
          <w:sz w:val="24"/>
          <w:szCs w:val="24"/>
        </w:rPr>
      </w:pPr>
      <w:r>
        <w:rPr>
          <w:rFonts w:ascii="Arial" w:eastAsia="Arial" w:hAnsi="Arial" w:cs="Arial"/>
          <w:b/>
          <w:bCs/>
          <w:sz w:val="24"/>
          <w:szCs w:val="24"/>
        </w:rPr>
        <w:t>Life/Career Dimension</w:t>
      </w:r>
      <w:r>
        <w:rPr>
          <w:rFonts w:ascii="Arial" w:eastAsia="Arial" w:hAnsi="Arial" w:cs="Arial"/>
          <w:sz w:val="24"/>
          <w:szCs w:val="24"/>
        </w:rPr>
        <w:t xml:space="preserve">:  The learned ability and skills to achieve meaningful aspirational goals in work, career, and life.  Goal clarity creates energy, drive, tenacity, commitment, and effective time resource management.  Without life and career skills, achievement is difficult.  Without achievement and meaningful purpose, life faces many barriers to satisfaction, love, and happiness.   </w:t>
      </w:r>
    </w:p>
    <w:p w14:paraId="655E8F8C" w14:textId="77777777" w:rsidR="00C0552D" w:rsidRDefault="00C0552D">
      <w:pPr>
        <w:spacing w:after="0" w:line="240" w:lineRule="auto"/>
        <w:rPr>
          <w:sz w:val="24"/>
          <w:szCs w:val="24"/>
        </w:rPr>
      </w:pPr>
    </w:p>
    <w:p w14:paraId="77B5E298" w14:textId="77777777" w:rsidR="00C0552D" w:rsidRDefault="00000000">
      <w:pPr>
        <w:rPr>
          <w:rFonts w:ascii="Arial" w:eastAsia="Arial" w:hAnsi="Arial" w:cs="Arial"/>
          <w:sz w:val="24"/>
          <w:szCs w:val="24"/>
        </w:rPr>
      </w:pPr>
      <w:r>
        <w:rPr>
          <w:rFonts w:ascii="Arial" w:eastAsia="Arial" w:hAnsi="Arial" w:cs="Arial"/>
          <w:b/>
          <w:bCs/>
          <w:sz w:val="24"/>
          <w:szCs w:val="24"/>
        </w:rPr>
        <w:t>Target Audience:</w:t>
      </w:r>
      <w:r>
        <w:rPr>
          <w:rFonts w:ascii="Arial" w:eastAsia="Arial" w:hAnsi="Arial" w:cs="Arial"/>
          <w:sz w:val="24"/>
          <w:szCs w:val="24"/>
        </w:rPr>
        <w:t xml:space="preserve"> Individuals, teams/groups, and institutions within an academic/ educational setting who are interested in further development.</w:t>
      </w:r>
    </w:p>
    <w:p w14:paraId="17C2E146" w14:textId="77777777" w:rsidR="00C0552D" w:rsidRDefault="00000000">
      <w:pPr>
        <w:rPr>
          <w:rFonts w:ascii="Arial" w:eastAsia="Arial" w:hAnsi="Arial" w:cs="Arial"/>
          <w:color w:val="6D9EEB"/>
          <w:sz w:val="24"/>
          <w:szCs w:val="24"/>
        </w:rPr>
      </w:pPr>
      <w:r>
        <w:rPr>
          <w:rFonts w:ascii="Arial" w:eastAsia="Arial" w:hAnsi="Arial" w:cs="Arial"/>
          <w:b/>
          <w:bCs/>
          <w:sz w:val="24"/>
          <w:szCs w:val="24"/>
        </w:rPr>
        <w:t>Instrument’s Focus:</w:t>
      </w:r>
      <w:r>
        <w:rPr>
          <w:rFonts w:ascii="Arial" w:eastAsia="Arial" w:hAnsi="Arial" w:cs="Arial"/>
          <w:sz w:val="24"/>
          <w:szCs w:val="24"/>
        </w:rPr>
        <w:t xml:space="preserve"> A focused positive appraisal process of key and essential skills for success, health, well-being; relates substantially to courses for college success, </w:t>
      </w:r>
      <w:r>
        <w:rPr>
          <w:rFonts w:ascii="Arial" w:eastAsia="Arial" w:hAnsi="Arial" w:cs="Arial"/>
          <w:sz w:val="24"/>
          <w:szCs w:val="24"/>
        </w:rPr>
        <w:lastRenderedPageBreak/>
        <w:t>positive psychology, business, self-knowledge to activate and apply the skills. ESAP skills are related to higher performance, life success, overall quality of life, and demystifying ambiguous change by reframing change to the skill of positive change</w:t>
      </w:r>
      <w:r>
        <w:rPr>
          <w:rFonts w:ascii="Arial" w:eastAsia="Arial" w:hAnsi="Arial" w:cs="Arial"/>
          <w:color w:val="6D9EEB"/>
          <w:sz w:val="24"/>
          <w:szCs w:val="24"/>
        </w:rPr>
        <w:t>.</w:t>
      </w:r>
    </w:p>
    <w:p w14:paraId="2A48FE3E" w14:textId="77777777" w:rsidR="00C0552D" w:rsidRDefault="00000000">
      <w:pPr>
        <w:rPr>
          <w:rFonts w:ascii="Arial" w:eastAsia="Arial" w:hAnsi="Arial" w:cs="Arial"/>
          <w:sz w:val="24"/>
          <w:szCs w:val="24"/>
        </w:rPr>
      </w:pPr>
      <w:r>
        <w:rPr>
          <w:rFonts w:ascii="Arial" w:eastAsia="Arial" w:hAnsi="Arial" w:cs="Arial"/>
          <w:b/>
          <w:bCs/>
          <w:sz w:val="24"/>
          <w:szCs w:val="24"/>
        </w:rPr>
        <w:t>Applications:</w:t>
      </w:r>
      <w:r>
        <w:rPr>
          <w:rFonts w:ascii="Arial" w:eastAsia="Arial" w:hAnsi="Arial" w:cs="Arial"/>
          <w:sz w:val="24"/>
          <w:szCs w:val="24"/>
        </w:rPr>
        <w:t xml:space="preserve"> Health/Well-Being, Academic Success, Life/Career Development, Educational Leadership Development</w:t>
      </w:r>
    </w:p>
    <w:p w14:paraId="4D4E52C2" w14:textId="77777777" w:rsidR="00C0552D" w:rsidRDefault="00000000">
      <w:pPr>
        <w:rPr>
          <w:rFonts w:ascii="Arial" w:eastAsia="Arial" w:hAnsi="Arial" w:cs="Arial"/>
          <w:sz w:val="24"/>
          <w:szCs w:val="24"/>
        </w:rPr>
      </w:pPr>
      <w:r>
        <w:rPr>
          <w:rFonts w:ascii="Arial" w:eastAsia="Arial" w:hAnsi="Arial" w:cs="Arial"/>
          <w:b/>
          <w:bCs/>
          <w:sz w:val="24"/>
          <w:szCs w:val="24"/>
        </w:rPr>
        <w:t>Value-Added Outcomes | Benefits | Applications:</w:t>
      </w:r>
      <w:r>
        <w:rPr>
          <w:rFonts w:ascii="Arial" w:eastAsia="Arial" w:hAnsi="Arial" w:cs="Arial"/>
          <w:sz w:val="24"/>
          <w:szCs w:val="24"/>
        </w:rPr>
        <w:t xml:space="preserve"> Improved academic outcomes and successes for the individual student, teams, departments, and </w:t>
      </w:r>
      <w:proofErr w:type="gramStart"/>
      <w:r>
        <w:rPr>
          <w:rFonts w:ascii="Arial" w:eastAsia="Arial" w:hAnsi="Arial" w:cs="Arial"/>
          <w:sz w:val="24"/>
          <w:szCs w:val="24"/>
        </w:rPr>
        <w:t>schools</w:t>
      </w:r>
      <w:proofErr w:type="gramEnd"/>
      <w:r>
        <w:rPr>
          <w:rFonts w:ascii="Arial" w:eastAsia="Arial" w:hAnsi="Arial" w:cs="Arial"/>
          <w:sz w:val="24"/>
          <w:szCs w:val="24"/>
        </w:rPr>
        <w:t>/colleges/ universities. A value-added approach to providing a holistic framework for well-being that influences significantly academic performance. The ESAP instrument provides a comprehensive curriculum to develop essential skills for a positive life and career in education, health, well-being, and a variety of interdisciplinary foundation courses</w:t>
      </w:r>
    </w:p>
    <w:p w14:paraId="50C9CC32" w14:textId="77777777" w:rsidR="00C0552D" w:rsidRDefault="00000000">
      <w:pPr>
        <w:rPr>
          <w:rFonts w:ascii="Arial" w:eastAsia="Arial" w:hAnsi="Arial" w:cs="Arial"/>
          <w:sz w:val="24"/>
          <w:szCs w:val="24"/>
        </w:rPr>
      </w:pPr>
      <w:r>
        <w:rPr>
          <w:rFonts w:ascii="Arial" w:eastAsia="Arial" w:hAnsi="Arial" w:cs="Arial"/>
          <w:b/>
          <w:bCs/>
          <w:sz w:val="24"/>
          <w:szCs w:val="24"/>
        </w:rPr>
        <w:t>Duration:</w:t>
      </w:r>
      <w:r>
        <w:rPr>
          <w:rFonts w:ascii="Arial" w:eastAsia="Arial" w:hAnsi="Arial" w:cs="Arial"/>
          <w:sz w:val="24"/>
          <w:szCs w:val="24"/>
        </w:rPr>
        <w:t xml:space="preserve"> The ESAP is efficient - it can be taken in about 30-40 minutes to complete a personal appraisal of key and essential skills.</w:t>
      </w:r>
    </w:p>
    <w:p w14:paraId="68AB6D55" w14:textId="77777777" w:rsidR="00C0552D" w:rsidRDefault="00000000">
      <w:pPr>
        <w:rPr>
          <w:rFonts w:ascii="Arial" w:eastAsia="Arial" w:hAnsi="Arial" w:cs="Arial"/>
          <w:sz w:val="24"/>
          <w:szCs w:val="24"/>
        </w:rPr>
      </w:pPr>
      <w:bookmarkStart w:id="0" w:name="_heading=h.58oqel3hzxy0" w:colFirst="0" w:colLast="0"/>
      <w:bookmarkEnd w:id="0"/>
      <w:r>
        <w:rPr>
          <w:rFonts w:ascii="Arial" w:eastAsia="Arial" w:hAnsi="Arial" w:cs="Arial"/>
          <w:b/>
          <w:bCs/>
          <w:sz w:val="24"/>
          <w:szCs w:val="24"/>
        </w:rPr>
        <w:t>Platform:</w:t>
      </w:r>
      <w:r>
        <w:rPr>
          <w:rFonts w:ascii="Arial" w:eastAsia="Arial" w:hAnsi="Arial" w:cs="Arial"/>
          <w:sz w:val="24"/>
          <w:szCs w:val="24"/>
        </w:rPr>
        <w:t xml:space="preserve"> The ESAP assessment is taken online in a user-friendly platform.</w:t>
      </w:r>
    </w:p>
    <w:p w14:paraId="138E478C" w14:textId="77777777" w:rsidR="00C0552D" w:rsidRDefault="00000000">
      <w:pPr>
        <w:rPr>
          <w:rFonts w:ascii="Arial" w:eastAsia="Arial" w:hAnsi="Arial" w:cs="Arial"/>
          <w:sz w:val="24"/>
          <w:szCs w:val="24"/>
          <w:highlight w:val="yellow"/>
        </w:rPr>
      </w:pPr>
      <w:r>
        <w:rPr>
          <w:rFonts w:ascii="Arial" w:eastAsia="Arial" w:hAnsi="Arial" w:cs="Arial"/>
          <w:b/>
          <w:bCs/>
          <w:sz w:val="24"/>
          <w:szCs w:val="24"/>
        </w:rPr>
        <w:t>Process:</w:t>
      </w:r>
      <w:r>
        <w:rPr>
          <w:rFonts w:ascii="Arial" w:eastAsia="Arial" w:hAnsi="Arial" w:cs="Arial"/>
          <w:sz w:val="24"/>
          <w:szCs w:val="24"/>
        </w:rPr>
        <w:t xml:space="preserve"> Easy, efficient, effective. See example below.  When ESAP is completed, an ESAP Profile of Skills is generated for the person. The ESAP Profile guides the person or coach to build a personal development plan for continued growth. Additional coaching and training are available for follow-up applications.  </w:t>
      </w:r>
    </w:p>
    <w:p w14:paraId="545B8E64" w14:textId="77777777" w:rsidR="00C0552D" w:rsidRDefault="00000000">
      <w:pPr>
        <w:rPr>
          <w:rFonts w:ascii="Arial" w:eastAsia="Arial" w:hAnsi="Arial" w:cs="Arial"/>
          <w:sz w:val="24"/>
          <w:szCs w:val="24"/>
        </w:rPr>
      </w:pPr>
      <w:r>
        <w:rPr>
          <w:rFonts w:ascii="Arial" w:eastAsia="Arial" w:hAnsi="Arial" w:cs="Arial"/>
          <w:noProof/>
          <w:sz w:val="24"/>
          <w:szCs w:val="24"/>
        </w:rPr>
        <mc:AlternateContent>
          <mc:Choice Requires="wpg">
            <w:drawing>
              <wp:inline distT="0" distB="0" distL="0" distR="0" wp14:anchorId="6B956575" wp14:editId="5D623B34">
                <wp:extent cx="5486400" cy="685800"/>
                <wp:effectExtent l="0" t="0" r="0" b="0"/>
                <wp:docPr id="1" name="Group 1"/>
                <wp:cNvGraphicFramePr/>
                <a:graphic xmlns:a="http://schemas.openxmlformats.org/drawingml/2006/main">
                  <a:graphicData uri="http://schemas.microsoft.com/office/word/2010/wordprocessingGroup">
                    <wpg:wgp>
                      <wpg:cNvGrpSpPr/>
                      <wpg:grpSpPr>
                        <a:xfrm>
                          <a:off x="0" y="0"/>
                          <a:ext cx="5486400" cy="685800"/>
                          <a:chOff x="2602800" y="3437100"/>
                          <a:chExt cx="5486400" cy="685800"/>
                        </a:xfrm>
                      </wpg:grpSpPr>
                      <wpg:grpSp>
                        <wpg:cNvPr id="1881880019" name="Group 1881880019"/>
                        <wpg:cNvGrpSpPr/>
                        <wpg:grpSpPr>
                          <a:xfrm>
                            <a:off x="2602800" y="3437100"/>
                            <a:ext cx="5486400" cy="685800"/>
                            <a:chOff x="2602775" y="3437100"/>
                            <a:chExt cx="5486450" cy="685800"/>
                          </a:xfrm>
                        </wpg:grpSpPr>
                        <wps:wsp>
                          <wps:cNvPr id="157631099" name="Rectangle 157631099"/>
                          <wps:cNvSpPr/>
                          <wps:spPr>
                            <a:xfrm>
                              <a:off x="2602775" y="3437100"/>
                              <a:ext cx="5486450" cy="685800"/>
                            </a:xfrm>
                            <a:prstGeom prst="rect">
                              <a:avLst/>
                            </a:prstGeom>
                            <a:noFill/>
                            <a:ln>
                              <a:noFill/>
                            </a:ln>
                          </wps:spPr>
                          <wps:txbx>
                            <w:txbxContent>
                              <w:p w14:paraId="0FD9359B"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g:grpSp>
                          <wpg:cNvPr id="356051827" name="Group 356051827"/>
                          <wpg:cNvGrpSpPr/>
                          <wpg:grpSpPr>
                            <a:xfrm>
                              <a:off x="2602800" y="3437100"/>
                              <a:ext cx="5486400" cy="685800"/>
                              <a:chOff x="2590425" y="3437100"/>
                              <a:chExt cx="5498775" cy="685800"/>
                            </a:xfrm>
                          </wpg:grpSpPr>
                          <wps:wsp>
                            <wps:cNvPr id="1614565027" name="Rectangle 1614565027"/>
                            <wps:cNvSpPr/>
                            <wps:spPr>
                              <a:xfrm>
                                <a:off x="2590425" y="3437100"/>
                                <a:ext cx="5498775" cy="685800"/>
                              </a:xfrm>
                              <a:prstGeom prst="rect">
                                <a:avLst/>
                              </a:prstGeom>
                              <a:noFill/>
                              <a:ln>
                                <a:noFill/>
                              </a:ln>
                            </wps:spPr>
                            <wps:txbx>
                              <w:txbxContent>
                                <w:p w14:paraId="253CC4C1"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g:grpSp>
                            <wpg:cNvPr id="272477721" name="Group 272477721"/>
                            <wpg:cNvGrpSpPr/>
                            <wpg:grpSpPr>
                              <a:xfrm>
                                <a:off x="2602800" y="3437100"/>
                                <a:ext cx="5486400" cy="685800"/>
                                <a:chOff x="0" y="0"/>
                                <a:chExt cx="5491900" cy="685800"/>
                              </a:xfrm>
                            </wpg:grpSpPr>
                            <wps:wsp>
                              <wps:cNvPr id="23599855" name="Rectangle 23599855"/>
                              <wps:cNvSpPr/>
                              <wps:spPr>
                                <a:xfrm>
                                  <a:off x="0" y="0"/>
                                  <a:ext cx="5491900" cy="685800"/>
                                </a:xfrm>
                                <a:prstGeom prst="rect">
                                  <a:avLst/>
                                </a:prstGeom>
                                <a:noFill/>
                                <a:ln>
                                  <a:noFill/>
                                </a:ln>
                              </wps:spPr>
                              <wps:txbx>
                                <w:txbxContent>
                                  <w:p w14:paraId="7E70E090"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g:grpSp>
                              <wpg:cNvPr id="1636422149" name="Group 1636422149"/>
                              <wpg:cNvGrpSpPr/>
                              <wpg:grpSpPr>
                                <a:xfrm>
                                  <a:off x="0" y="0"/>
                                  <a:ext cx="5486400" cy="685800"/>
                                  <a:chOff x="0" y="0"/>
                                  <a:chExt cx="5486400" cy="685800"/>
                                </a:xfrm>
                              </wpg:grpSpPr>
                              <wps:wsp>
                                <wps:cNvPr id="1104007218" name="Rectangle 1104007218"/>
                                <wps:cNvSpPr/>
                                <wps:spPr>
                                  <a:xfrm>
                                    <a:off x="0" y="0"/>
                                    <a:ext cx="5486400" cy="685800"/>
                                  </a:xfrm>
                                  <a:prstGeom prst="rect">
                                    <a:avLst/>
                                  </a:prstGeom>
                                  <a:noFill/>
                                  <a:ln>
                                    <a:noFill/>
                                  </a:ln>
                                </wps:spPr>
                                <wps:txbx>
                                  <w:txbxContent>
                                    <w:p w14:paraId="5620CCAF"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98827897" name="Chevron 198827897"/>
                                <wps:cNvSpPr/>
                                <wps:spPr>
                                  <a:xfrm>
                                    <a:off x="862" y="109946"/>
                                    <a:ext cx="965611" cy="372726"/>
                                  </a:xfrm>
                                  <a:prstGeom prst="chevron">
                                    <a:avLst>
                                      <a:gd name="adj" fmla="val 40000"/>
                                    </a:avLst>
                                  </a:prstGeom>
                                  <a:solidFill>
                                    <a:srgbClr val="4372C3"/>
                                  </a:solidFill>
                                  <a:ln w="12700" cap="flat" cmpd="sng">
                                    <a:solidFill>
                                      <a:schemeClr val="lt1"/>
                                    </a:solidFill>
                                    <a:prstDash val="solid"/>
                                    <a:miter lim="8000"/>
                                    <a:headEnd type="none" w="sm" len="sm"/>
                                    <a:tailEnd type="none" w="sm" len="sm"/>
                                  </a:ln>
                                </wps:spPr>
                                <wps:txbx>
                                  <w:txbxContent>
                                    <w:p w14:paraId="4F012CBD"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715889664" name="Rounded Rectangle 1715889664"/>
                                <wps:cNvSpPr/>
                                <wps:spPr>
                                  <a:xfrm>
                                    <a:off x="258359"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
                                    <a:headEnd type="none" w="sm" len="sm"/>
                                    <a:tailEnd type="none" w="sm" len="sm"/>
                                  </a:ln>
                                </wps:spPr>
                                <wps:txbx>
                                  <w:txbxContent>
                                    <w:p w14:paraId="52827FF3"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377842007" name="Rectangle 1377842007"/>
                                <wps:cNvSpPr/>
                                <wps:spPr>
                                  <a:xfrm>
                                    <a:off x="269276" y="214044"/>
                                    <a:ext cx="793571" cy="350892"/>
                                  </a:xfrm>
                                  <a:prstGeom prst="rect">
                                    <a:avLst/>
                                  </a:prstGeom>
                                  <a:noFill/>
                                  <a:ln>
                                    <a:noFill/>
                                  </a:ln>
                                </wps:spPr>
                                <wps:txbx>
                                  <w:txbxContent>
                                    <w:p w14:paraId="30A05508" w14:textId="77777777" w:rsidR="00C0552D" w:rsidRDefault="00000000">
                                      <w:pPr>
                                        <w:spacing w:after="0" w:line="215" w:lineRule="auto"/>
                                        <w:jc w:val="center"/>
                                        <w:textDirection w:val="btLr"/>
                                      </w:pPr>
                                      <w:r>
                                        <w:rPr>
                                          <w:color w:val="000000"/>
                                          <w:sz w:val="12"/>
                                        </w:rPr>
                                        <w:t>Instrument Purchased</w:t>
                                      </w:r>
                                    </w:p>
                                  </w:txbxContent>
                                </wps:txbx>
                                <wps:bodyPr spcFirstLastPara="1" wrap="square" lIns="42650" tIns="42650" rIns="42650" bIns="42650" anchor="ctr" anchorCtr="0">
                                  <a:noAutofit/>
                                </wps:bodyPr>
                              </wps:wsp>
                              <wps:wsp>
                                <wps:cNvPr id="1509766984" name="Chevron 1509766984"/>
                                <wps:cNvSpPr/>
                                <wps:spPr>
                                  <a:xfrm>
                                    <a:off x="1103805" y="109946"/>
                                    <a:ext cx="965611" cy="372726"/>
                                  </a:xfrm>
                                  <a:prstGeom prst="chevron">
                                    <a:avLst>
                                      <a:gd name="adj" fmla="val 40000"/>
                                    </a:avLst>
                                  </a:prstGeom>
                                  <a:solidFill>
                                    <a:srgbClr val="4372C3"/>
                                  </a:solidFill>
                                  <a:ln w="12700" cap="flat" cmpd="sng">
                                    <a:solidFill>
                                      <a:schemeClr val="lt1"/>
                                    </a:solidFill>
                                    <a:prstDash val="solid"/>
                                    <a:miter lim="8000"/>
                                    <a:headEnd type="none" w="sm" len="sm"/>
                                    <a:tailEnd type="none" w="sm" len="sm"/>
                                  </a:ln>
                                </wps:spPr>
                                <wps:txbx>
                                  <w:txbxContent>
                                    <w:p w14:paraId="7C8D0B9B"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527051397" name="Rounded Rectangle 527051397"/>
                                <wps:cNvSpPr/>
                                <wps:spPr>
                                  <a:xfrm>
                                    <a:off x="1361302"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
                                    <a:headEnd type="none" w="sm" len="sm"/>
                                    <a:tailEnd type="none" w="sm" len="sm"/>
                                  </a:ln>
                                </wps:spPr>
                                <wps:txbx>
                                  <w:txbxContent>
                                    <w:p w14:paraId="7A5A55F8"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444311940" name="Rectangle 444311940"/>
                                <wps:cNvSpPr/>
                                <wps:spPr>
                                  <a:xfrm>
                                    <a:off x="1372219" y="214044"/>
                                    <a:ext cx="793571" cy="350892"/>
                                  </a:xfrm>
                                  <a:prstGeom prst="rect">
                                    <a:avLst/>
                                  </a:prstGeom>
                                  <a:noFill/>
                                  <a:ln>
                                    <a:noFill/>
                                  </a:ln>
                                </wps:spPr>
                                <wps:txbx>
                                  <w:txbxContent>
                                    <w:p w14:paraId="1ABF99D8" w14:textId="77777777" w:rsidR="00C0552D" w:rsidRDefault="00000000">
                                      <w:pPr>
                                        <w:spacing w:after="0" w:line="215" w:lineRule="auto"/>
                                        <w:jc w:val="center"/>
                                        <w:textDirection w:val="btLr"/>
                                      </w:pPr>
                                      <w:r>
                                        <w:rPr>
                                          <w:color w:val="000000"/>
                                          <w:sz w:val="12"/>
                                        </w:rPr>
                                        <w:t>Instrument Provided to Client(s)</w:t>
                                      </w:r>
                                    </w:p>
                                  </w:txbxContent>
                                </wps:txbx>
                                <wps:bodyPr spcFirstLastPara="1" wrap="square" lIns="42650" tIns="42650" rIns="42650" bIns="42650" anchor="ctr" anchorCtr="0">
                                  <a:noAutofit/>
                                </wps:bodyPr>
                              </wps:wsp>
                              <wps:wsp>
                                <wps:cNvPr id="614214058" name="Chevron 614214058"/>
                                <wps:cNvSpPr/>
                                <wps:spPr>
                                  <a:xfrm>
                                    <a:off x="2206749" y="109946"/>
                                    <a:ext cx="965611" cy="372726"/>
                                  </a:xfrm>
                                  <a:prstGeom prst="chevron">
                                    <a:avLst>
                                      <a:gd name="adj" fmla="val 40000"/>
                                    </a:avLst>
                                  </a:prstGeom>
                                  <a:solidFill>
                                    <a:srgbClr val="4372C3"/>
                                  </a:solidFill>
                                  <a:ln w="12700" cap="flat" cmpd="sng">
                                    <a:solidFill>
                                      <a:schemeClr val="lt1"/>
                                    </a:solidFill>
                                    <a:prstDash val="solid"/>
                                    <a:miter lim="8000"/>
                                    <a:headEnd type="none" w="sm" len="sm"/>
                                    <a:tailEnd type="none" w="sm" len="sm"/>
                                  </a:ln>
                                </wps:spPr>
                                <wps:txbx>
                                  <w:txbxContent>
                                    <w:p w14:paraId="49FB3B3C"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516859586" name="Rounded Rectangle 516859586"/>
                                <wps:cNvSpPr/>
                                <wps:spPr>
                                  <a:xfrm>
                                    <a:off x="2464245"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
                                    <a:headEnd type="none" w="sm" len="sm"/>
                                    <a:tailEnd type="none" w="sm" len="sm"/>
                                  </a:ln>
                                </wps:spPr>
                                <wps:txbx>
                                  <w:txbxContent>
                                    <w:p w14:paraId="48864D97"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889771951" name="Rectangle 889771951"/>
                                <wps:cNvSpPr/>
                                <wps:spPr>
                                  <a:xfrm>
                                    <a:off x="2475162" y="214044"/>
                                    <a:ext cx="793571" cy="350892"/>
                                  </a:xfrm>
                                  <a:prstGeom prst="rect">
                                    <a:avLst/>
                                  </a:prstGeom>
                                  <a:noFill/>
                                  <a:ln>
                                    <a:noFill/>
                                  </a:ln>
                                </wps:spPr>
                                <wps:txbx>
                                  <w:txbxContent>
                                    <w:p w14:paraId="4666C5DA" w14:textId="77777777" w:rsidR="00C0552D" w:rsidRDefault="00000000">
                                      <w:pPr>
                                        <w:spacing w:after="0" w:line="215" w:lineRule="auto"/>
                                        <w:jc w:val="center"/>
                                        <w:textDirection w:val="btLr"/>
                                      </w:pPr>
                                      <w:r>
                                        <w:rPr>
                                          <w:color w:val="000000"/>
                                          <w:sz w:val="12"/>
                                        </w:rPr>
                                        <w:t>Client(s) Complete Instrument</w:t>
                                      </w:r>
                                    </w:p>
                                  </w:txbxContent>
                                </wps:txbx>
                                <wps:bodyPr spcFirstLastPara="1" wrap="square" lIns="42650" tIns="42650" rIns="42650" bIns="42650" anchor="ctr" anchorCtr="0">
                                  <a:noAutofit/>
                                </wps:bodyPr>
                              </wps:wsp>
                              <wps:wsp>
                                <wps:cNvPr id="1453810722" name="Chevron 1453810722"/>
                                <wps:cNvSpPr/>
                                <wps:spPr>
                                  <a:xfrm>
                                    <a:off x="3309692" y="109946"/>
                                    <a:ext cx="965611" cy="372726"/>
                                  </a:xfrm>
                                  <a:prstGeom prst="chevron">
                                    <a:avLst>
                                      <a:gd name="adj" fmla="val 40000"/>
                                    </a:avLst>
                                  </a:prstGeom>
                                  <a:solidFill>
                                    <a:srgbClr val="4372C3"/>
                                  </a:solidFill>
                                  <a:ln w="12700" cap="flat" cmpd="sng">
                                    <a:solidFill>
                                      <a:schemeClr val="lt1"/>
                                    </a:solidFill>
                                    <a:prstDash val="solid"/>
                                    <a:miter lim="8000"/>
                                    <a:headEnd type="none" w="sm" len="sm"/>
                                    <a:tailEnd type="none" w="sm" len="sm"/>
                                  </a:ln>
                                </wps:spPr>
                                <wps:txbx>
                                  <w:txbxContent>
                                    <w:p w14:paraId="5FDE4D44"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614163292" name="Rounded Rectangle 1614163292"/>
                                <wps:cNvSpPr/>
                                <wps:spPr>
                                  <a:xfrm>
                                    <a:off x="3567188"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
                                    <a:headEnd type="none" w="sm" len="sm"/>
                                    <a:tailEnd type="none" w="sm" len="sm"/>
                                  </a:ln>
                                </wps:spPr>
                                <wps:txbx>
                                  <w:txbxContent>
                                    <w:p w14:paraId="355FBD2B"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516047380" name="Rectangle 1516047380"/>
                                <wps:cNvSpPr/>
                                <wps:spPr>
                                  <a:xfrm>
                                    <a:off x="3578105" y="214044"/>
                                    <a:ext cx="793571" cy="350892"/>
                                  </a:xfrm>
                                  <a:prstGeom prst="rect">
                                    <a:avLst/>
                                  </a:prstGeom>
                                  <a:noFill/>
                                  <a:ln>
                                    <a:noFill/>
                                  </a:ln>
                                </wps:spPr>
                                <wps:txbx>
                                  <w:txbxContent>
                                    <w:p w14:paraId="67E5E550" w14:textId="77777777" w:rsidR="00C0552D" w:rsidRDefault="00000000">
                                      <w:pPr>
                                        <w:spacing w:after="0" w:line="215" w:lineRule="auto"/>
                                        <w:jc w:val="center"/>
                                        <w:textDirection w:val="btLr"/>
                                      </w:pPr>
                                      <w:r>
                                        <w:rPr>
                                          <w:color w:val="000000"/>
                                          <w:sz w:val="12"/>
                                        </w:rPr>
                                        <w:t>Report Generated and Sent to Primary Client</w:t>
                                      </w:r>
                                    </w:p>
                                  </w:txbxContent>
                                </wps:txbx>
                                <wps:bodyPr spcFirstLastPara="1" wrap="square" lIns="42650" tIns="42650" rIns="42650" bIns="42650" anchor="ctr" anchorCtr="0">
                                  <a:noAutofit/>
                                </wps:bodyPr>
                              </wps:wsp>
                              <wps:wsp>
                                <wps:cNvPr id="759337667" name="Chevron 759337667"/>
                                <wps:cNvSpPr/>
                                <wps:spPr>
                                  <a:xfrm>
                                    <a:off x="4412635" y="109946"/>
                                    <a:ext cx="965611" cy="372726"/>
                                  </a:xfrm>
                                  <a:prstGeom prst="chevron">
                                    <a:avLst>
                                      <a:gd name="adj" fmla="val 40000"/>
                                    </a:avLst>
                                  </a:prstGeom>
                                  <a:solidFill>
                                    <a:srgbClr val="4372C3"/>
                                  </a:solidFill>
                                  <a:ln w="12700" cap="flat" cmpd="sng">
                                    <a:solidFill>
                                      <a:schemeClr val="lt1"/>
                                    </a:solidFill>
                                    <a:prstDash val="solid"/>
                                    <a:miter lim="8000"/>
                                    <a:headEnd type="none" w="sm" len="sm"/>
                                    <a:tailEnd type="none" w="sm" len="sm"/>
                                  </a:ln>
                                </wps:spPr>
                                <wps:txbx>
                                  <w:txbxContent>
                                    <w:p w14:paraId="4F2E50B0"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895515585" name="Rounded Rectangle 895515585"/>
                                <wps:cNvSpPr/>
                                <wps:spPr>
                                  <a:xfrm>
                                    <a:off x="4670131"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
                                    <a:headEnd type="none" w="sm" len="sm"/>
                                    <a:tailEnd type="none" w="sm" len="sm"/>
                                  </a:ln>
                                </wps:spPr>
                                <wps:txbx>
                                  <w:txbxContent>
                                    <w:p w14:paraId="585B5CCF" w14:textId="77777777" w:rsidR="00C0552D" w:rsidRDefault="00C0552D">
                                      <w:pPr>
                                        <w:spacing w:after="0" w:line="240" w:lineRule="auto"/>
                                        <w:textDirection w:val="btLr"/>
                                      </w:pPr>
                                    </w:p>
                                  </w:txbxContent>
                                </wps:txbx>
                                <wps:bodyPr spcFirstLastPara="1" wrap="square" lIns="91425" tIns="91425" rIns="91425" bIns="91425" anchor="ctr" anchorCtr="0">
                                  <a:noAutofit/>
                                </wps:bodyPr>
                              </wps:wsp>
                              <wps:wsp>
                                <wps:cNvPr id="1889338766" name="Rectangle 1889338766"/>
                                <wps:cNvSpPr/>
                                <wps:spPr>
                                  <a:xfrm>
                                    <a:off x="4681048" y="214044"/>
                                    <a:ext cx="793571" cy="350892"/>
                                  </a:xfrm>
                                  <a:prstGeom prst="rect">
                                    <a:avLst/>
                                  </a:prstGeom>
                                  <a:noFill/>
                                  <a:ln>
                                    <a:noFill/>
                                  </a:ln>
                                </wps:spPr>
                                <wps:txbx>
                                  <w:txbxContent>
                                    <w:p w14:paraId="731E978B" w14:textId="77777777" w:rsidR="00C0552D" w:rsidRDefault="00000000">
                                      <w:pPr>
                                        <w:spacing w:after="0" w:line="215" w:lineRule="auto"/>
                                        <w:jc w:val="center"/>
                                        <w:textDirection w:val="btLr"/>
                                      </w:pPr>
                                      <w:r>
                                        <w:rPr>
                                          <w:color w:val="000000"/>
                                          <w:sz w:val="12"/>
                                        </w:rPr>
                                        <w:t>Optional Coaching to Interpret and Apply Results</w:t>
                                      </w:r>
                                    </w:p>
                                  </w:txbxContent>
                                </wps:txbx>
                                <wps:bodyPr spcFirstLastPara="1" wrap="square" lIns="42650" tIns="42650" rIns="42650" bIns="42650" anchor="ctr" anchorCtr="0">
                                  <a:noAutofit/>
                                </wps:bodyPr>
                              </wps:wsp>
                            </wpg:grp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685800"/>
                <wp:effectExtent b="0" l="0" r="0" t="0"/>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486400" cy="685800"/>
                        </a:xfrm>
                        <a:prstGeom prst="rect"/>
                        <a:ln/>
                      </pic:spPr>
                    </pic:pic>
                  </a:graphicData>
                </a:graphic>
              </wp:inline>
            </w:drawing>
          </mc:Fallback>
        </mc:AlternateContent>
      </w:r>
    </w:p>
    <w:p w14:paraId="57726593" w14:textId="77777777" w:rsidR="00C0552D" w:rsidRDefault="00000000">
      <w:pPr>
        <w:rPr>
          <w:rFonts w:ascii="Arial" w:eastAsia="Arial" w:hAnsi="Arial" w:cs="Arial"/>
          <w:i/>
          <w:iCs/>
          <w:sz w:val="24"/>
          <w:szCs w:val="24"/>
        </w:rPr>
      </w:pPr>
      <w:r>
        <w:rPr>
          <w:rFonts w:ascii="Arial" w:eastAsia="Arial" w:hAnsi="Arial" w:cs="Arial"/>
          <w:sz w:val="24"/>
          <w:szCs w:val="24"/>
        </w:rPr>
        <w:t xml:space="preserve">Price: Cost effective. Bulk discounts for multi-person use and current clients. Contact us for pricing of ESAP assessments and information. Additional pricing options for coaching, training provided by credentialed TEIF/EILS coaches. Please see contact information below. </w:t>
      </w:r>
    </w:p>
    <w:p w14:paraId="5AAF8AAC" w14:textId="77777777" w:rsidR="00C0552D" w:rsidRDefault="00000000">
      <w:pPr>
        <w:rPr>
          <w:rFonts w:ascii="Arial" w:eastAsia="Arial" w:hAnsi="Arial" w:cs="Arial"/>
          <w:sz w:val="24"/>
          <w:szCs w:val="24"/>
        </w:rPr>
      </w:pPr>
      <w:r>
        <w:rPr>
          <w:rFonts w:ascii="Arial" w:eastAsia="Arial" w:hAnsi="Arial" w:cs="Arial"/>
          <w:b/>
          <w:bCs/>
          <w:sz w:val="24"/>
          <w:szCs w:val="24"/>
        </w:rPr>
        <w:t>Payment Options:</w:t>
      </w:r>
      <w:r>
        <w:rPr>
          <w:rFonts w:ascii="Arial" w:eastAsia="Arial" w:hAnsi="Arial" w:cs="Arial"/>
          <w:sz w:val="24"/>
          <w:szCs w:val="24"/>
        </w:rPr>
        <w:t xml:space="preserve"> We have a user-friendly, efficient invoicing and payment process.</w:t>
      </w:r>
    </w:p>
    <w:p w14:paraId="1B67D342" w14:textId="77777777" w:rsidR="00C0552D" w:rsidRDefault="00000000">
      <w:pPr>
        <w:rPr>
          <w:rFonts w:ascii="Arial" w:eastAsia="Arial" w:hAnsi="Arial" w:cs="Arial"/>
          <w:b/>
          <w:bCs/>
          <w:sz w:val="24"/>
          <w:szCs w:val="24"/>
          <w:highlight w:val="yellow"/>
        </w:rPr>
      </w:pPr>
      <w:r>
        <w:rPr>
          <w:rFonts w:ascii="Arial" w:eastAsia="Arial" w:hAnsi="Arial" w:cs="Arial"/>
          <w:b/>
          <w:bCs/>
          <w:sz w:val="24"/>
          <w:szCs w:val="24"/>
        </w:rPr>
        <w:t>Psychometric Properties:</w:t>
      </w:r>
      <w:r>
        <w:rPr>
          <w:rFonts w:ascii="Arial" w:eastAsia="Arial" w:hAnsi="Arial" w:cs="Arial"/>
          <w:sz w:val="24"/>
          <w:szCs w:val="24"/>
        </w:rPr>
        <w:t xml:space="preserve"> Doctoral dissertations and other research confirmed the validity and reliability of the ESAP and its use for personal and professional development, team building, and leadership development. ESAP is credible with extensive research and uses nationally, regionally, globally in corporate, government, education, and non-profit organizations … including private and public sectors, high tech, financial, energy, public health, and more.  </w:t>
      </w:r>
    </w:p>
    <w:p w14:paraId="79205E98" w14:textId="77777777" w:rsidR="00C0552D" w:rsidRDefault="00000000">
      <w:pPr>
        <w:rPr>
          <w:rFonts w:ascii="Arial" w:eastAsia="Arial" w:hAnsi="Arial" w:cs="Arial"/>
          <w:sz w:val="28"/>
          <w:szCs w:val="28"/>
        </w:rPr>
      </w:pPr>
      <w:r>
        <w:rPr>
          <w:rFonts w:ascii="Arial" w:eastAsia="Arial" w:hAnsi="Arial" w:cs="Arial"/>
          <w:b/>
          <w:bCs/>
          <w:sz w:val="24"/>
          <w:szCs w:val="24"/>
        </w:rPr>
        <w:t>For More Information, Please Contact:</w:t>
      </w:r>
      <w:r>
        <w:rPr>
          <w:rFonts w:ascii="Arial" w:eastAsia="Arial" w:hAnsi="Arial" w:cs="Arial"/>
          <w:i/>
          <w:iCs/>
          <w:sz w:val="24"/>
          <w:szCs w:val="24"/>
        </w:rPr>
        <w:t xml:space="preserve"> </w:t>
      </w:r>
      <w:hyperlink r:id="rId11">
        <w:r>
          <w:rPr>
            <w:rFonts w:ascii="Arial" w:eastAsia="Arial" w:hAnsi="Arial" w:cs="Arial"/>
            <w:color w:val="1155CC"/>
            <w:sz w:val="24"/>
            <w:szCs w:val="24"/>
            <w:u w:val="single"/>
          </w:rPr>
          <w:t>contact@teifoundation.org</w:t>
        </w:r>
      </w:hyperlink>
      <w:r>
        <w:rPr>
          <w:rFonts w:ascii="Arial" w:eastAsia="Arial" w:hAnsi="Arial" w:cs="Arial"/>
          <w:sz w:val="24"/>
          <w:szCs w:val="24"/>
        </w:rPr>
        <w:t xml:space="preserve"> </w:t>
      </w:r>
    </w:p>
    <w:sectPr w:rsidR="00C0552D">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0A874F" w14:textId="77777777" w:rsidR="00816863" w:rsidRDefault="00816863">
      <w:pPr>
        <w:spacing w:after="0" w:line="240" w:lineRule="auto"/>
      </w:pPr>
      <w:r>
        <w:separator/>
      </w:r>
    </w:p>
  </w:endnote>
  <w:endnote w:type="continuationSeparator" w:id="0">
    <w:p w14:paraId="74F66081" w14:textId="77777777" w:rsidR="00816863" w:rsidRDefault="00816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7334D9-DFC8-5649-BEFF-85EDDAF09CD0}"/>
  </w:font>
  <w:font w:name="Calibri">
    <w:panose1 w:val="020F0502020204030204"/>
    <w:charset w:val="00"/>
    <w:family w:val="swiss"/>
    <w:pitch w:val="variable"/>
    <w:sig w:usb0="E4002EFF" w:usb1="C200247B" w:usb2="00000009" w:usb3="00000000" w:csb0="000001FF" w:csb1="00000000"/>
    <w:embedRegular r:id="rId2" w:fontKey="{16B25CC2-1AF1-A642-BC02-E5701385574B}"/>
    <w:embedBold r:id="rId3" w:fontKey="{84E0218F-3366-444B-AD74-5D13B694C88E}"/>
    <w:embedItalic r:id="rId4" w:fontKey="{18F49BDF-D2EE-CA4E-A60E-8468F55ED666}"/>
  </w:font>
  <w:font w:name="Georgia">
    <w:panose1 w:val="02040502050405020303"/>
    <w:charset w:val="00"/>
    <w:family w:val="roman"/>
    <w:pitch w:val="variable"/>
    <w:sig w:usb0="00000287" w:usb1="00000000" w:usb2="00000000" w:usb3="00000000" w:csb0="0000009F" w:csb1="00000000"/>
    <w:embedItalic r:id="rId5" w:fontKey="{479F654F-3467-3944-B95F-BFAFF5E4DB7D}"/>
  </w:font>
  <w:font w:name="Arial">
    <w:panose1 w:val="020B0604020202020204"/>
    <w:charset w:val="00"/>
    <w:family w:val="swiss"/>
    <w:pitch w:val="variable"/>
    <w:sig w:usb0="E0002EFF" w:usb1="C000785B" w:usb2="00000009" w:usb3="00000000" w:csb0="000001FF" w:csb1="00000000"/>
    <w:embedRegular r:id="rId6" w:fontKey="{F6C8D6DD-FAB0-0D4A-966E-ACC91FBCE502}"/>
    <w:embedBold r:id="rId7" w:fontKey="{A97DD29A-395F-4841-B372-A029966570BB}"/>
    <w:embedItalic r:id="rId8" w:fontKey="{7E24EE59-8A6D-FA4B-80E7-B1A335160BE5}"/>
  </w:font>
  <w:font w:name="Cambria">
    <w:panose1 w:val="02040503050406030204"/>
    <w:charset w:val="00"/>
    <w:family w:val="roman"/>
    <w:pitch w:val="variable"/>
    <w:sig w:usb0="E00006FF" w:usb1="420024FF" w:usb2="02000000" w:usb3="00000000" w:csb0="0000019F" w:csb1="00000000"/>
    <w:embedRegular r:id="rId9" w:fontKey="{3B32E0FA-9A03-204F-B5F5-C0B69BA87E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AB740B" w14:textId="77777777" w:rsidR="00C0552D" w:rsidRDefault="00000000">
    <w:pPr>
      <w:pBdr>
        <w:top w:val="nil"/>
        <w:left w:val="nil"/>
        <w:bottom w:val="nil"/>
        <w:right w:val="nil"/>
        <w:between w:val="nil"/>
      </w:pBdr>
      <w:tabs>
        <w:tab w:val="center" w:pos="4680"/>
        <w:tab w:val="right" w:pos="9360"/>
      </w:tabs>
      <w:spacing w:after="0" w:line="240" w:lineRule="auto"/>
      <w:rPr>
        <w:i/>
        <w:iCs/>
        <w:color w:val="000000"/>
      </w:rPr>
    </w:pPr>
    <w:r>
      <w:rPr>
        <w:i/>
        <w:iCs/>
        <w:color w:val="000000"/>
      </w:rPr>
      <w:t>Note: All instruments are registered trademarks of EI Learning Systems – all rights reserved</w:t>
    </w:r>
  </w:p>
  <w:p w14:paraId="178FB812" w14:textId="77777777" w:rsidR="00C0552D" w:rsidRDefault="00C0552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AED1CB" w14:textId="77777777" w:rsidR="00816863" w:rsidRDefault="00816863">
      <w:pPr>
        <w:spacing w:after="0" w:line="240" w:lineRule="auto"/>
      </w:pPr>
      <w:r>
        <w:separator/>
      </w:r>
    </w:p>
  </w:footnote>
  <w:footnote w:type="continuationSeparator" w:id="0">
    <w:p w14:paraId="189736F1" w14:textId="77777777" w:rsidR="00816863" w:rsidRDefault="00816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704F2B"/>
    <w:multiLevelType w:val="multilevel"/>
    <w:tmpl w:val="B718BD4C"/>
    <w:lvl w:ilvl="0">
      <w:start w:val="1"/>
      <w:numFmt w:val="bullet"/>
      <w:lvlText w:val="•"/>
      <w:lvlJc w:val="left"/>
      <w:pPr>
        <w:ind w:left="262" w:hanging="262"/>
      </w:pPr>
      <w:rPr>
        <w:u w:val="none"/>
      </w:rPr>
    </w:lvl>
    <w:lvl w:ilvl="1">
      <w:start w:val="1"/>
      <w:numFmt w:val="bullet"/>
      <w:lvlText w:val="•"/>
      <w:lvlJc w:val="left"/>
      <w:pPr>
        <w:ind w:left="502" w:hanging="262"/>
      </w:pPr>
      <w:rPr>
        <w:u w:val="none"/>
      </w:rPr>
    </w:lvl>
    <w:lvl w:ilvl="2">
      <w:start w:val="1"/>
      <w:numFmt w:val="bullet"/>
      <w:lvlText w:val="•"/>
      <w:lvlJc w:val="left"/>
      <w:pPr>
        <w:ind w:left="742" w:hanging="262"/>
      </w:pPr>
      <w:rPr>
        <w:u w:val="none"/>
      </w:rPr>
    </w:lvl>
    <w:lvl w:ilvl="3">
      <w:start w:val="1"/>
      <w:numFmt w:val="bullet"/>
      <w:lvlText w:val="•"/>
      <w:lvlJc w:val="left"/>
      <w:pPr>
        <w:ind w:left="982" w:hanging="262"/>
      </w:pPr>
      <w:rPr>
        <w:u w:val="none"/>
      </w:rPr>
    </w:lvl>
    <w:lvl w:ilvl="4">
      <w:start w:val="1"/>
      <w:numFmt w:val="bullet"/>
      <w:lvlText w:val="•"/>
      <w:lvlJc w:val="left"/>
      <w:pPr>
        <w:ind w:left="1222" w:hanging="262"/>
      </w:pPr>
      <w:rPr>
        <w:u w:val="none"/>
      </w:rPr>
    </w:lvl>
    <w:lvl w:ilvl="5">
      <w:start w:val="1"/>
      <w:numFmt w:val="bullet"/>
      <w:lvlText w:val="•"/>
      <w:lvlJc w:val="left"/>
      <w:pPr>
        <w:ind w:left="1462" w:hanging="262"/>
      </w:pPr>
      <w:rPr>
        <w:u w:val="none"/>
      </w:rPr>
    </w:lvl>
    <w:lvl w:ilvl="6">
      <w:start w:val="1"/>
      <w:numFmt w:val="bullet"/>
      <w:lvlText w:val="•"/>
      <w:lvlJc w:val="left"/>
      <w:pPr>
        <w:ind w:left="1702" w:hanging="262"/>
      </w:pPr>
      <w:rPr>
        <w:u w:val="none"/>
      </w:rPr>
    </w:lvl>
    <w:lvl w:ilvl="7">
      <w:start w:val="1"/>
      <w:numFmt w:val="bullet"/>
      <w:lvlText w:val="•"/>
      <w:lvlJc w:val="left"/>
      <w:pPr>
        <w:ind w:left="1942" w:hanging="262"/>
      </w:pPr>
      <w:rPr>
        <w:u w:val="none"/>
      </w:rPr>
    </w:lvl>
    <w:lvl w:ilvl="8">
      <w:start w:val="1"/>
      <w:numFmt w:val="bullet"/>
      <w:lvlText w:val="•"/>
      <w:lvlJc w:val="left"/>
      <w:pPr>
        <w:ind w:left="2182" w:hanging="262"/>
      </w:pPr>
      <w:rPr>
        <w:u w:val="none"/>
      </w:rPr>
    </w:lvl>
  </w:abstractNum>
  <w:num w:numId="1" w16cid:durableId="15655567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D"/>
    <w:rsid w:val="007E6999"/>
    <w:rsid w:val="00805D51"/>
    <w:rsid w:val="00816863"/>
    <w:rsid w:val="00C05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276C44"/>
  <w15:docId w15:val="{6CB89D8F-136C-234E-95E5-B0147BA8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teifoundation.or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kJQLzIInSNiNNiGu3qhqmWTiog==">CgMxLjAyDmguNThvcWVsM2h6eHkwOAByITFWRTRYR2tLa0JtTi1URlh4SWJERlhsRjFmUmZaMGtOaA==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4283</Characters>
  <Application>Microsoft Office Word</Application>
  <DocSecurity>0</DocSecurity>
  <Lines>71</Lines>
  <Paragraphs>19</Paragraphs>
  <ScaleCrop>false</ScaleCrop>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Graciela Espindola</cp:lastModifiedBy>
  <cp:revision>2</cp:revision>
  <dcterms:created xsi:type="dcterms:W3CDTF">2026-07-25T19:22:00Z</dcterms:created>
  <dcterms:modified xsi:type="dcterms:W3CDTF">2026-07-25T19:22:00Z</dcterms:modified>
</cp:coreProperties>
</file>